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39FAB" w14:textId="6EB69AF7" w:rsidR="00D12697" w:rsidRPr="006C2602" w:rsidRDefault="00D12697" w:rsidP="00D12697">
      <w:pPr>
        <w:spacing w:after="0"/>
        <w:jc w:val="center"/>
        <w:rPr>
          <w:rFonts w:ascii="Century Gothic" w:hAnsi="Century Gothic"/>
          <w:b/>
          <w:bCs/>
          <w:sz w:val="48"/>
          <w:szCs w:val="48"/>
        </w:rPr>
      </w:pPr>
      <w:r>
        <w:rPr>
          <w:rFonts w:ascii="Century Gothic" w:hAnsi="Century Gothic"/>
          <w:noProof/>
          <w:sz w:val="24"/>
          <w:szCs w:val="24"/>
        </w:rPr>
        <w:drawing>
          <wp:anchor distT="0" distB="0" distL="114300" distR="114300" simplePos="0" relativeHeight="251660288" behindDoc="0" locked="0" layoutInCell="1" allowOverlap="1" wp14:anchorId="19713AF1" wp14:editId="27EEDE88">
            <wp:simplePos x="0" y="0"/>
            <wp:positionH relativeFrom="column">
              <wp:posOffset>4743450</wp:posOffset>
            </wp:positionH>
            <wp:positionV relativeFrom="paragraph">
              <wp:posOffset>-142875</wp:posOffset>
            </wp:positionV>
            <wp:extent cx="1072515" cy="518160"/>
            <wp:effectExtent l="0" t="0" r="0" b="0"/>
            <wp:wrapNone/>
            <wp:docPr id="1204114473" name="Picture 2" descr="A rainbow colored infinity symbo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114473" name="Picture 2" descr="A rainbow colored infinity symbol&#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1072515" cy="518160"/>
                    </a:xfrm>
                    <a:prstGeom prst="rect">
                      <a:avLst/>
                    </a:prstGeom>
                  </pic:spPr>
                </pic:pic>
              </a:graphicData>
            </a:graphic>
          </wp:anchor>
        </w:drawing>
      </w:r>
      <w:r>
        <w:rPr>
          <w:rFonts w:ascii="Century Gothic" w:hAnsi="Century Gothic"/>
          <w:noProof/>
          <w:sz w:val="24"/>
          <w:szCs w:val="24"/>
        </w:rPr>
        <w:drawing>
          <wp:anchor distT="0" distB="0" distL="114300" distR="114300" simplePos="0" relativeHeight="251659264" behindDoc="1" locked="0" layoutInCell="1" allowOverlap="1" wp14:anchorId="11DBDCFA" wp14:editId="3AB926EE">
            <wp:simplePos x="0" y="0"/>
            <wp:positionH relativeFrom="leftMargin">
              <wp:posOffset>1133475</wp:posOffset>
            </wp:positionH>
            <wp:positionV relativeFrom="paragraph">
              <wp:posOffset>-419100</wp:posOffset>
            </wp:positionV>
            <wp:extent cx="904875" cy="904875"/>
            <wp:effectExtent l="0" t="0" r="9525" b="9525"/>
            <wp:wrapNone/>
            <wp:docPr id="1010759730" name="Picture 1" descr="A logo of a train museu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759730" name="Picture 1" descr="A logo of a train museum&#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anchor>
        </w:drawing>
      </w:r>
      <w:r>
        <w:rPr>
          <w:rFonts w:ascii="Century Gothic" w:hAnsi="Century Gothic"/>
          <w:b/>
          <w:bCs/>
          <w:sz w:val="48"/>
          <w:szCs w:val="48"/>
        </w:rPr>
        <w:t>Camp Behavior Policy</w:t>
      </w:r>
    </w:p>
    <w:p w14:paraId="66FF11B3" w14:textId="77777777" w:rsidR="00B41FC3" w:rsidRDefault="00B41FC3"/>
    <w:p w14:paraId="349E03E4" w14:textId="4CA817B0" w:rsidR="00BF4F70" w:rsidRPr="00BF4F70" w:rsidRDefault="00BF4F70" w:rsidP="00BF4F70">
      <w:pPr>
        <w:rPr>
          <w:rFonts w:ascii="Century Gothic" w:hAnsi="Century Gothic"/>
          <w:sz w:val="24"/>
          <w:szCs w:val="24"/>
        </w:rPr>
      </w:pPr>
      <w:r w:rsidRPr="00BF4F70">
        <w:rPr>
          <w:rFonts w:ascii="Century Gothic" w:hAnsi="Century Gothic"/>
          <w:sz w:val="24"/>
          <w:szCs w:val="24"/>
        </w:rPr>
        <w:t>A camper having displayed aggressive behaviors will not disqualify them from attending summer camp at the B&amp;O Railroad Museum. If your camper has shown these behaviors at home or school please disclose this information to camp staff on the camper’s registration form or in conversation over phone or email. All of your child’s information will be kept confidential and will only be shared with counselors and aides working with your camper. Please share what the specific behavior is (hitting, biting, etc</w:t>
      </w:r>
      <w:r>
        <w:rPr>
          <w:rFonts w:ascii="Century Gothic" w:hAnsi="Century Gothic"/>
          <w:sz w:val="24"/>
          <w:szCs w:val="24"/>
        </w:rPr>
        <w:t>.</w:t>
      </w:r>
      <w:r w:rsidRPr="00BF4F70">
        <w:rPr>
          <w:rFonts w:ascii="Century Gothic" w:hAnsi="Century Gothic"/>
          <w:sz w:val="24"/>
          <w:szCs w:val="24"/>
        </w:rPr>
        <w:t>), any antecedents/triggers (sensory overload, denying access, etc</w:t>
      </w:r>
      <w:r>
        <w:rPr>
          <w:rFonts w:ascii="Century Gothic" w:hAnsi="Century Gothic"/>
          <w:sz w:val="24"/>
          <w:szCs w:val="24"/>
        </w:rPr>
        <w:t>.</w:t>
      </w:r>
      <w:r w:rsidRPr="00BF4F70">
        <w:rPr>
          <w:rFonts w:ascii="Century Gothic" w:hAnsi="Century Gothic"/>
          <w:sz w:val="24"/>
          <w:szCs w:val="24"/>
        </w:rPr>
        <w:t>), and behavioral management strategies. It is important for us to have a full picture of the behavior to best support your camper and keep all campers safe. Providing staff with as many details as possible gives your camper the best chance at a successful and fun camp experience.</w:t>
      </w:r>
    </w:p>
    <w:p w14:paraId="2D080830" w14:textId="77777777" w:rsidR="00BF4F70" w:rsidRPr="00BF4F70" w:rsidRDefault="00BF4F70" w:rsidP="00BF4F70">
      <w:pPr>
        <w:rPr>
          <w:rFonts w:ascii="Century Gothic" w:hAnsi="Century Gothic"/>
          <w:sz w:val="24"/>
          <w:szCs w:val="24"/>
        </w:rPr>
      </w:pPr>
    </w:p>
    <w:p w14:paraId="09384218" w14:textId="2F58CFC4" w:rsidR="00D12697" w:rsidRPr="00BF4F70" w:rsidRDefault="00BF4F70" w:rsidP="00BF4F70">
      <w:pPr>
        <w:rPr>
          <w:rFonts w:ascii="Century Gothic" w:hAnsi="Century Gothic"/>
          <w:sz w:val="24"/>
          <w:szCs w:val="24"/>
        </w:rPr>
      </w:pPr>
      <w:r w:rsidRPr="00BF4F70">
        <w:rPr>
          <w:rFonts w:ascii="Century Gothic" w:hAnsi="Century Gothic"/>
          <w:sz w:val="24"/>
          <w:szCs w:val="24"/>
        </w:rPr>
        <w:t>In order to keep all campers, camp staff, and museum visitors safe our policy is as follows: If a child behaves aggressively towards another child or adult their parent/guardian will be immediately notified. The camper will be separated from other children to give them an opportunity to cool down and communicate with their counselor.</w:t>
      </w:r>
      <w:r w:rsidR="006061E5">
        <w:rPr>
          <w:rFonts w:ascii="Century Gothic" w:hAnsi="Century Gothic"/>
          <w:sz w:val="24"/>
          <w:szCs w:val="24"/>
        </w:rPr>
        <w:t xml:space="preserve"> Staff will follow recommendations made on camper information forms for assisting with cool down and preventing escalation.</w:t>
      </w:r>
      <w:r w:rsidRPr="00BF4F70">
        <w:rPr>
          <w:rFonts w:ascii="Century Gothic" w:hAnsi="Century Gothic"/>
          <w:sz w:val="24"/>
          <w:szCs w:val="24"/>
        </w:rPr>
        <w:t xml:space="preserve"> In recognition of the emotional regulation challenges Neurodivergent children face, the camper will be allowed to return to camp and continue full participation. </w:t>
      </w:r>
      <w:r w:rsidR="006061E5">
        <w:rPr>
          <w:rFonts w:ascii="Century Gothic" w:hAnsi="Century Gothic"/>
          <w:sz w:val="24"/>
          <w:szCs w:val="24"/>
        </w:rPr>
        <w:t>For the safety of all campers, i</w:t>
      </w:r>
      <w:r w:rsidRPr="00BF4F70">
        <w:rPr>
          <w:rFonts w:ascii="Century Gothic" w:hAnsi="Century Gothic"/>
          <w:sz w:val="24"/>
          <w:szCs w:val="24"/>
        </w:rPr>
        <w:t>f the aggressive behavior is repeated or escalated a parent/guardian will be contacted and the camper will be asked not to return to camp that week. The camper can return to camp during another week with full participation.</w:t>
      </w:r>
    </w:p>
    <w:sectPr w:rsidR="00D12697" w:rsidRPr="00BF4F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697"/>
    <w:rsid w:val="006061E5"/>
    <w:rsid w:val="00B41FC3"/>
    <w:rsid w:val="00BF4F70"/>
    <w:rsid w:val="00D12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B4689"/>
  <w15:chartTrackingRefBased/>
  <w15:docId w15:val="{4F3B1366-5BA0-4639-B7D8-4873D373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6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Anne Spear</dc:creator>
  <cp:keywords/>
  <dc:description/>
  <cp:lastModifiedBy>Lee Anne Spear</cp:lastModifiedBy>
  <cp:revision>3</cp:revision>
  <dcterms:created xsi:type="dcterms:W3CDTF">2024-01-10T14:43:00Z</dcterms:created>
  <dcterms:modified xsi:type="dcterms:W3CDTF">2025-01-10T16:06:00Z</dcterms:modified>
</cp:coreProperties>
</file>